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5AF" w:rsidRPr="001D54EE" w:rsidRDefault="00BA2F99" w:rsidP="00BA2F99">
      <w:pPr>
        <w:rPr>
          <w:rFonts w:ascii="Arial" w:hAnsi="Arial" w:cs="Arial"/>
          <w:b/>
          <w:u w:val="single"/>
        </w:rPr>
        <w:pPrChange w:id="0" w:author="user" w:date="2012-11-20T08:25:00Z">
          <w:pPr>
            <w:jc w:val="center"/>
          </w:pPr>
        </w:pPrChange>
      </w:pPr>
      <w:ins w:id="1" w:author="user" w:date="2012-11-20T08:25:00Z">
        <w:r>
          <w:rPr>
            <w:rFonts w:ascii="Arial" w:hAnsi="Arial" w:cs="Arial"/>
            <w:b/>
            <w:u w:val="single"/>
          </w:rPr>
          <w:t xml:space="preserve">8A                      </w:t>
        </w:r>
        <w:bookmarkStart w:id="2" w:name="_GoBack"/>
        <w:bookmarkEnd w:id="2"/>
        <w:r>
          <w:rPr>
            <w:rFonts w:ascii="Arial" w:hAnsi="Arial" w:cs="Arial"/>
            <w:b/>
            <w:u w:val="single"/>
          </w:rPr>
          <w:t xml:space="preserve">  </w:t>
        </w:r>
      </w:ins>
      <w:del w:id="3" w:author="user" w:date="2012-11-15T10:10:00Z">
        <w:r w:rsidR="008245AF" w:rsidRPr="001D54EE" w:rsidDel="0039034D">
          <w:rPr>
            <w:rFonts w:ascii="Arial" w:hAnsi="Arial" w:cs="Arial"/>
            <w:b/>
            <w:u w:val="single"/>
          </w:rPr>
          <w:delText>APPENDIX IV</w:delText>
        </w:r>
        <w:r w:rsidR="008245AF" w:rsidDel="0039034D">
          <w:rPr>
            <w:rFonts w:ascii="Arial" w:hAnsi="Arial" w:cs="Arial"/>
            <w:b/>
            <w:u w:val="single"/>
          </w:rPr>
          <w:delText xml:space="preserve"> (To Report of 40</w:delText>
        </w:r>
        <w:r w:rsidR="008245AF" w:rsidRPr="008245AF" w:rsidDel="0039034D">
          <w:rPr>
            <w:rFonts w:ascii="Arial" w:hAnsi="Arial" w:cs="Arial"/>
            <w:b/>
            <w:u w:val="single"/>
            <w:vertAlign w:val="superscript"/>
          </w:rPr>
          <w:delText>th</w:delText>
        </w:r>
        <w:r w:rsidR="008245AF" w:rsidDel="0039034D">
          <w:rPr>
            <w:rFonts w:ascii="Arial" w:hAnsi="Arial" w:cs="Arial"/>
            <w:b/>
            <w:u w:val="single"/>
          </w:rPr>
          <w:delText xml:space="preserve"> Session)</w:delText>
        </w:r>
      </w:del>
    </w:p>
    <w:p w:rsidR="008245AF" w:rsidRPr="004562F2" w:rsidRDefault="008245AF" w:rsidP="008245AF">
      <w:pPr>
        <w:ind w:left="540" w:hanging="540"/>
        <w:jc w:val="center"/>
        <w:rPr>
          <w:rFonts w:ascii="Arial" w:hAnsi="Arial" w:cs="Arial"/>
          <w:b/>
          <w:sz w:val="20"/>
          <w:szCs w:val="20"/>
          <w:u w:val="single"/>
        </w:rPr>
      </w:pPr>
    </w:p>
    <w:p w:rsidR="008245AF" w:rsidRDefault="008245AF" w:rsidP="008245AF">
      <w:pPr>
        <w:ind w:left="540" w:hanging="540"/>
        <w:rPr>
          <w:rFonts w:ascii="Arial" w:hAnsi="Arial" w:cs="Arial"/>
          <w:sz w:val="20"/>
          <w:szCs w:val="20"/>
        </w:rPr>
      </w:pPr>
    </w:p>
    <w:p w:rsidR="008245AF" w:rsidRDefault="008245AF" w:rsidP="008245AF">
      <w:pPr>
        <w:ind w:left="540" w:hanging="540"/>
        <w:rPr>
          <w:rFonts w:ascii="Arial" w:hAnsi="Arial" w:cs="Arial"/>
          <w:sz w:val="20"/>
          <w:szCs w:val="20"/>
        </w:rPr>
      </w:pPr>
    </w:p>
    <w:p w:rsidR="008245AF" w:rsidRPr="004562F2" w:rsidRDefault="008245AF" w:rsidP="008245AF">
      <w:pPr>
        <w:ind w:left="540" w:hanging="540"/>
        <w:rPr>
          <w:rFonts w:ascii="Arial" w:hAnsi="Arial" w:cs="Arial"/>
          <w:sz w:val="20"/>
          <w:szCs w:val="20"/>
        </w:rPr>
      </w:pPr>
    </w:p>
    <w:p w:rsidR="008245AF" w:rsidRPr="004562F2" w:rsidRDefault="008245AF" w:rsidP="008245AF">
      <w:pPr>
        <w:ind w:left="540" w:hanging="540"/>
        <w:rPr>
          <w:rFonts w:ascii="Arial" w:hAnsi="Arial" w:cs="Arial"/>
          <w:b/>
          <w:bCs/>
          <w:sz w:val="20"/>
          <w:szCs w:val="20"/>
        </w:rPr>
      </w:pPr>
      <w:r w:rsidRPr="00DE48BF">
        <w:rPr>
          <w:rFonts w:ascii="Arial" w:hAnsi="Arial" w:cs="Arial"/>
          <w:b/>
          <w:sz w:val="20"/>
          <w:szCs w:val="20"/>
        </w:rPr>
        <w:t>a</w:t>
      </w:r>
      <w:r w:rsidRPr="004562F2">
        <w:rPr>
          <w:rFonts w:ascii="Arial" w:hAnsi="Arial" w:cs="Arial"/>
          <w:sz w:val="20"/>
          <w:szCs w:val="20"/>
        </w:rPr>
        <w:t>.</w:t>
      </w:r>
      <w:r w:rsidRPr="004562F2">
        <w:rPr>
          <w:rFonts w:ascii="Arial" w:hAnsi="Arial" w:cs="Arial"/>
          <w:b/>
          <w:bCs/>
          <w:sz w:val="20"/>
          <w:szCs w:val="20"/>
        </w:rPr>
        <w:t xml:space="preserve"> </w:t>
      </w:r>
      <w:r>
        <w:rPr>
          <w:rFonts w:ascii="Arial" w:hAnsi="Arial" w:cs="Arial"/>
          <w:b/>
          <w:bCs/>
          <w:sz w:val="20"/>
          <w:szCs w:val="20"/>
        </w:rPr>
        <w:tab/>
      </w:r>
      <w:r w:rsidRPr="004562F2">
        <w:rPr>
          <w:rFonts w:ascii="Arial" w:hAnsi="Arial" w:cs="Arial"/>
          <w:b/>
          <w:bCs/>
          <w:sz w:val="20"/>
          <w:szCs w:val="20"/>
        </w:rPr>
        <w:t xml:space="preserve">TERMS OF REFERENCE OF THE WORKING GROUP ON </w:t>
      </w:r>
      <w:r w:rsidR="000A790B" w:rsidRPr="004562F2">
        <w:rPr>
          <w:rFonts w:ascii="Arial" w:hAnsi="Arial" w:cs="Arial"/>
          <w:b/>
          <w:bCs/>
          <w:sz w:val="20"/>
          <w:szCs w:val="20"/>
        </w:rPr>
        <w:t>METEOROLOGY</w:t>
      </w:r>
      <w:r w:rsidR="000A790B">
        <w:rPr>
          <w:rFonts w:ascii="Arial" w:hAnsi="Arial" w:cs="Arial"/>
          <w:b/>
          <w:bCs/>
          <w:sz w:val="20"/>
          <w:szCs w:val="20"/>
        </w:rPr>
        <w:t xml:space="preserve"> (</w:t>
      </w:r>
      <w:r>
        <w:rPr>
          <w:rFonts w:ascii="Arial" w:hAnsi="Arial" w:cs="Arial"/>
          <w:b/>
          <w:bCs/>
          <w:sz w:val="20"/>
          <w:szCs w:val="20"/>
        </w:rPr>
        <w:t>WGM)</w:t>
      </w:r>
    </w:p>
    <w:p w:rsidR="008245AF" w:rsidRPr="004562F2" w:rsidRDefault="008245AF" w:rsidP="008245AF">
      <w:pPr>
        <w:rPr>
          <w:rFonts w:ascii="Arial" w:hAnsi="Arial" w:cs="Arial"/>
          <w:sz w:val="20"/>
          <w:szCs w:val="20"/>
        </w:rPr>
      </w:pPr>
    </w:p>
    <w:p w:rsidR="008245AF" w:rsidRPr="004562F2" w:rsidRDefault="008245AF" w:rsidP="008245AF">
      <w:pPr>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In order to coordinate efforts on the implementation of various activities under the Meteorological Component with the aim to better support the socio-economic development process in the Typhoon Committee Area and to help accomplish the meteorological related goals and objectives in the Strategic Plan, the Typhoon Committee has established the Working Group on Meteorology (WGM) with the following Terms of Reference and operational modalities.</w:t>
      </w:r>
    </w:p>
    <w:p w:rsidR="008245AF" w:rsidRPr="004562F2" w:rsidRDefault="008245AF" w:rsidP="008245AF">
      <w:pPr>
        <w:rPr>
          <w:rFonts w:ascii="Arial" w:hAnsi="Arial" w:cs="Arial"/>
          <w:sz w:val="20"/>
          <w:szCs w:val="20"/>
        </w:rPr>
      </w:pPr>
    </w:p>
    <w:p w:rsidR="008245AF" w:rsidRPr="004562F2" w:rsidRDefault="008245AF" w:rsidP="008245AF">
      <w:pPr>
        <w:tabs>
          <w:tab w:val="left" w:pos="540"/>
        </w:tabs>
        <w:rPr>
          <w:rFonts w:ascii="Arial" w:hAnsi="Arial" w:cs="Arial"/>
          <w:b/>
          <w:bCs/>
          <w:iCs/>
          <w:sz w:val="20"/>
          <w:szCs w:val="20"/>
        </w:rPr>
      </w:pPr>
      <w:r w:rsidRPr="004562F2">
        <w:rPr>
          <w:rFonts w:ascii="Arial" w:hAnsi="Arial" w:cs="Arial"/>
          <w:b/>
          <w:bCs/>
          <w:iCs/>
          <w:sz w:val="20"/>
          <w:szCs w:val="20"/>
        </w:rPr>
        <w:t>Terms of Reference</w:t>
      </w:r>
    </w:p>
    <w:p w:rsidR="008245AF" w:rsidRPr="004562F2" w:rsidRDefault="008245AF" w:rsidP="008245AF">
      <w:pPr>
        <w:tabs>
          <w:tab w:val="left" w:pos="540"/>
        </w:tabs>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The WGM will promote cooperation among the Members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Towards this end, the WGM is expected to advise and assist the Committee in:</w:t>
      </w:r>
    </w:p>
    <w:p w:rsidR="008245AF" w:rsidRPr="004562F2" w:rsidRDefault="008245AF" w:rsidP="008245AF">
      <w:pPr>
        <w:tabs>
          <w:tab w:val="left" w:pos="540"/>
        </w:tabs>
        <w:jc w:val="both"/>
        <w:rPr>
          <w:rFonts w:ascii="Arial" w:hAnsi="Arial" w:cs="Arial"/>
          <w:sz w:val="20"/>
          <w:szCs w:val="20"/>
        </w:rPr>
      </w:pP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Identifying priority issues and areas of cooperation in the Meteorological Component;</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Promoting and facilitating the exchange of experiences and knowledge on latest developments and techniques related to the above issues and areas;</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 xml:space="preserve">Coordinating and implement priority activities and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of the Committee aiming at strengthening capacity of the Members in meteorology; </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 xml:space="preserve">Mobilizing resources to carry out priority activities of the Committee related to the meteorological Component; </w:t>
      </w:r>
    </w:p>
    <w:p w:rsidR="008245AF" w:rsidRPr="004562F2" w:rsidRDefault="008245AF" w:rsidP="008245AF">
      <w:pPr>
        <w:numPr>
          <w:ilvl w:val="0"/>
          <w:numId w:val="1"/>
        </w:numPr>
        <w:tabs>
          <w:tab w:val="left" w:pos="540"/>
        </w:tabs>
        <w:spacing w:after="120"/>
        <w:ind w:left="540" w:hanging="540"/>
        <w:jc w:val="both"/>
        <w:rPr>
          <w:rFonts w:ascii="Arial" w:hAnsi="Arial" w:cs="Arial"/>
          <w:sz w:val="20"/>
          <w:szCs w:val="20"/>
        </w:rPr>
      </w:pPr>
      <w:r w:rsidRPr="004562F2">
        <w:rPr>
          <w:rFonts w:ascii="Arial" w:hAnsi="Arial" w:cs="Arial"/>
          <w:sz w:val="20"/>
          <w:szCs w:val="20"/>
        </w:rPr>
        <w:t>Reporting overall progress in the implementation of the meteorology component of the Strategic Plan; and</w:t>
      </w:r>
    </w:p>
    <w:p w:rsidR="008245AF" w:rsidRPr="004562F2" w:rsidRDefault="008245AF" w:rsidP="008245AF">
      <w:pPr>
        <w:numPr>
          <w:ilvl w:val="0"/>
          <w:numId w:val="1"/>
        </w:numPr>
        <w:tabs>
          <w:tab w:val="left" w:pos="540"/>
        </w:tabs>
        <w:ind w:left="540" w:hanging="540"/>
        <w:jc w:val="both"/>
        <w:rPr>
          <w:rFonts w:ascii="Arial" w:hAnsi="Arial" w:cs="Arial"/>
          <w:sz w:val="20"/>
          <w:szCs w:val="20"/>
        </w:rPr>
      </w:pPr>
      <w:r w:rsidRPr="004562F2">
        <w:rPr>
          <w:rFonts w:ascii="Arial" w:hAnsi="Arial" w:cs="Arial"/>
          <w:sz w:val="20"/>
          <w:szCs w:val="20"/>
        </w:rPr>
        <w:t xml:space="preserve">Recommending to the Committee priority areas, </w:t>
      </w:r>
      <w:proofErr w:type="spellStart"/>
      <w:r w:rsidRPr="004562F2">
        <w:rPr>
          <w:rFonts w:ascii="Arial" w:hAnsi="Arial" w:cs="Arial"/>
          <w:sz w:val="20"/>
          <w:szCs w:val="20"/>
        </w:rPr>
        <w:t>programmes</w:t>
      </w:r>
      <w:proofErr w:type="spellEnd"/>
      <w:r w:rsidRPr="004562F2">
        <w:rPr>
          <w:rFonts w:ascii="Arial" w:hAnsi="Arial" w:cs="Arial"/>
          <w:sz w:val="20"/>
          <w:szCs w:val="20"/>
        </w:rPr>
        <w:t xml:space="preserve"> and activities for cooperation in meteorological research by related experts of the Members.</w:t>
      </w:r>
    </w:p>
    <w:p w:rsidR="008245AF" w:rsidRPr="004562F2" w:rsidRDefault="008245AF" w:rsidP="008245AF">
      <w:pPr>
        <w:tabs>
          <w:tab w:val="left" w:pos="540"/>
        </w:tabs>
        <w:ind w:left="540" w:hanging="540"/>
        <w:rPr>
          <w:rFonts w:ascii="Arial" w:hAnsi="Arial" w:cs="Arial"/>
          <w:sz w:val="20"/>
          <w:szCs w:val="20"/>
        </w:rPr>
      </w:pPr>
    </w:p>
    <w:p w:rsidR="008245AF" w:rsidRPr="004562F2" w:rsidRDefault="008245AF" w:rsidP="008245AF">
      <w:pPr>
        <w:tabs>
          <w:tab w:val="left" w:pos="540"/>
        </w:tabs>
        <w:ind w:left="540" w:hanging="540"/>
        <w:rPr>
          <w:rFonts w:ascii="Arial" w:hAnsi="Arial" w:cs="Arial"/>
          <w:b/>
          <w:bCs/>
          <w:iCs/>
          <w:sz w:val="20"/>
          <w:szCs w:val="20"/>
        </w:rPr>
      </w:pPr>
      <w:r w:rsidRPr="004562F2">
        <w:rPr>
          <w:rFonts w:ascii="Arial" w:hAnsi="Arial" w:cs="Arial"/>
          <w:b/>
          <w:bCs/>
          <w:iCs/>
          <w:sz w:val="20"/>
          <w:szCs w:val="20"/>
        </w:rPr>
        <w:t>Membership</w:t>
      </w:r>
    </w:p>
    <w:p w:rsidR="008245AF" w:rsidRPr="004562F2" w:rsidRDefault="008245AF" w:rsidP="008245AF">
      <w:pPr>
        <w:tabs>
          <w:tab w:val="left" w:pos="540"/>
        </w:tabs>
        <w:ind w:left="540" w:hanging="540"/>
        <w:rPr>
          <w:rFonts w:ascii="Arial" w:hAnsi="Arial" w:cs="Arial"/>
          <w:sz w:val="20"/>
          <w:szCs w:val="20"/>
        </w:rPr>
      </w:pPr>
    </w:p>
    <w:p w:rsidR="008245AF" w:rsidRPr="004562F2" w:rsidDel="0039034D" w:rsidRDefault="008245AF" w:rsidP="008245AF">
      <w:pPr>
        <w:tabs>
          <w:tab w:val="left" w:pos="540"/>
        </w:tabs>
        <w:ind w:left="540" w:hanging="540"/>
        <w:rPr>
          <w:del w:id="4" w:author="user" w:date="2012-11-15T10:10:00Z"/>
          <w:rFonts w:ascii="Arial" w:hAnsi="Arial" w:cs="Arial"/>
          <w:sz w:val="20"/>
          <w:szCs w:val="20"/>
        </w:rPr>
      </w:pPr>
      <w:del w:id="5" w:author="user" w:date="2012-11-15T10:10:00Z">
        <w:r w:rsidRPr="004562F2" w:rsidDel="0039034D">
          <w:rPr>
            <w:rFonts w:ascii="Arial" w:hAnsi="Arial" w:cs="Arial"/>
            <w:sz w:val="20"/>
            <w:szCs w:val="20"/>
          </w:rPr>
          <w:delText>The WGM will consist of the following members:</w:delText>
        </w:r>
      </w:del>
    </w:p>
    <w:p w:rsidR="008245AF" w:rsidRPr="004562F2" w:rsidDel="0039034D" w:rsidRDefault="008245AF" w:rsidP="008245AF">
      <w:pPr>
        <w:tabs>
          <w:tab w:val="left" w:pos="540"/>
        </w:tabs>
        <w:ind w:left="540" w:hanging="540"/>
        <w:rPr>
          <w:del w:id="6" w:author="user" w:date="2012-11-15T10:10:00Z"/>
          <w:rFonts w:ascii="Arial" w:hAnsi="Arial" w:cs="Arial"/>
          <w:sz w:val="20"/>
          <w:szCs w:val="20"/>
        </w:rPr>
      </w:pPr>
    </w:p>
    <w:p w:rsidR="008245AF" w:rsidRPr="004562F2" w:rsidDel="0039034D" w:rsidRDefault="008245AF" w:rsidP="008245AF">
      <w:pPr>
        <w:numPr>
          <w:ilvl w:val="0"/>
          <w:numId w:val="2"/>
        </w:numPr>
        <w:tabs>
          <w:tab w:val="left" w:pos="540"/>
          <w:tab w:val="left" w:pos="851"/>
        </w:tabs>
        <w:ind w:left="540" w:hanging="540"/>
        <w:jc w:val="both"/>
        <w:rPr>
          <w:del w:id="7" w:author="user" w:date="2012-11-15T10:10:00Z"/>
          <w:rFonts w:ascii="Arial" w:hAnsi="Arial" w:cs="Arial"/>
          <w:sz w:val="20"/>
          <w:szCs w:val="20"/>
        </w:rPr>
      </w:pPr>
      <w:del w:id="8" w:author="user" w:date="2012-11-15T10:10:00Z">
        <w:r w:rsidRPr="004562F2" w:rsidDel="0039034D">
          <w:rPr>
            <w:rFonts w:ascii="Arial" w:hAnsi="Arial" w:cs="Arial"/>
            <w:sz w:val="20"/>
            <w:szCs w:val="20"/>
          </w:rPr>
          <w:delText xml:space="preserve">Mr Wang Bangzhong, China as Chairperson </w:delText>
        </w:r>
      </w:del>
    </w:p>
    <w:p w:rsidR="008245AF" w:rsidRPr="004562F2" w:rsidDel="0039034D" w:rsidRDefault="008245AF" w:rsidP="008245AF">
      <w:pPr>
        <w:numPr>
          <w:ilvl w:val="0"/>
          <w:numId w:val="2"/>
        </w:numPr>
        <w:tabs>
          <w:tab w:val="left" w:pos="540"/>
          <w:tab w:val="left" w:pos="851"/>
        </w:tabs>
        <w:ind w:left="540" w:hanging="540"/>
        <w:jc w:val="both"/>
        <w:rPr>
          <w:del w:id="9" w:author="user" w:date="2012-11-15T10:10:00Z"/>
          <w:rFonts w:ascii="Arial" w:hAnsi="Arial" w:cs="Arial"/>
          <w:sz w:val="20"/>
          <w:szCs w:val="20"/>
        </w:rPr>
      </w:pPr>
      <w:del w:id="10" w:author="user" w:date="2012-11-15T10:10:00Z">
        <w:r w:rsidRPr="004562F2" w:rsidDel="0039034D">
          <w:rPr>
            <w:rFonts w:ascii="Arial" w:eastAsia="MS Mincho" w:hAnsi="Arial" w:cs="Arial"/>
            <w:sz w:val="20"/>
            <w:szCs w:val="20"/>
            <w:lang w:eastAsia="ja-JP"/>
          </w:rPr>
          <w:delText>Dr Nguyen Dai Khan</w:delText>
        </w:r>
        <w:r w:rsidRPr="004562F2" w:rsidDel="0039034D">
          <w:rPr>
            <w:rFonts w:ascii="Arial" w:hAnsi="Arial" w:cs="Arial"/>
            <w:sz w:val="20"/>
            <w:szCs w:val="20"/>
          </w:rPr>
          <w:delText xml:space="preserve">, Viet Nam as Vice Chairperson </w:delText>
        </w:r>
      </w:del>
    </w:p>
    <w:p w:rsidR="008245AF" w:rsidRPr="004562F2" w:rsidDel="0039034D" w:rsidRDefault="008245AF" w:rsidP="008245AF">
      <w:pPr>
        <w:numPr>
          <w:ilvl w:val="0"/>
          <w:numId w:val="2"/>
        </w:numPr>
        <w:tabs>
          <w:tab w:val="left" w:pos="540"/>
          <w:tab w:val="left" w:pos="851"/>
        </w:tabs>
        <w:ind w:left="540" w:hanging="540"/>
        <w:jc w:val="both"/>
        <w:rPr>
          <w:del w:id="11" w:author="user" w:date="2012-11-15T10:10:00Z"/>
          <w:rFonts w:ascii="Arial" w:hAnsi="Arial" w:cs="Arial"/>
          <w:sz w:val="20"/>
          <w:szCs w:val="20"/>
        </w:rPr>
      </w:pPr>
      <w:del w:id="12" w:author="user" w:date="2012-11-15T10:10:00Z">
        <w:r w:rsidRPr="004562F2" w:rsidDel="0039034D">
          <w:rPr>
            <w:rFonts w:ascii="Arial" w:hAnsi="Arial" w:cs="Arial"/>
            <w:sz w:val="20"/>
            <w:szCs w:val="20"/>
          </w:rPr>
          <w:delText xml:space="preserve">Members’ representatives </w:delText>
        </w:r>
      </w:del>
    </w:p>
    <w:p w:rsidR="008245AF" w:rsidRPr="004562F2" w:rsidDel="0039034D" w:rsidRDefault="008245AF" w:rsidP="008245AF">
      <w:pPr>
        <w:pStyle w:val="BodyText"/>
        <w:rPr>
          <w:del w:id="13" w:author="user" w:date="2012-11-15T10:10:00Z"/>
          <w:rFonts w:ascii="Arial" w:hAnsi="Arial" w:cs="Arial"/>
          <w:sz w:val="20"/>
          <w:szCs w:val="20"/>
        </w:rPr>
      </w:pPr>
    </w:p>
    <w:p w:rsidR="008245AF" w:rsidDel="0039034D" w:rsidRDefault="008245AF" w:rsidP="008245AF">
      <w:pPr>
        <w:pStyle w:val="BodyText"/>
        <w:rPr>
          <w:del w:id="14" w:author="user" w:date="2012-11-15T10:10:00Z"/>
          <w:rFonts w:ascii="Arial" w:hAnsi="Arial" w:cs="Arial"/>
          <w:sz w:val="20"/>
          <w:szCs w:val="20"/>
        </w:rPr>
      </w:pPr>
      <w:del w:id="15" w:author="user" w:date="2012-11-15T10:10:00Z">
        <w:r w:rsidRPr="004562F2" w:rsidDel="0039034D">
          <w:rPr>
            <w:rFonts w:ascii="Arial" w:hAnsi="Arial" w:cs="Arial"/>
            <w:sz w:val="20"/>
            <w:szCs w:val="20"/>
          </w:rPr>
          <w:delText xml:space="preserve">The Committee also requests other interested Members to take part in the working group and invite ESCAP and WMO representative to be involved in the work of this Working Group.  The term of service on the WGM is 1 year subject to extension authorized by the Committee. </w:delText>
        </w:r>
      </w:del>
    </w:p>
    <w:p w:rsidR="0039034D" w:rsidRDefault="0039034D" w:rsidP="008245AF">
      <w:pPr>
        <w:pStyle w:val="BodyText"/>
        <w:rPr>
          <w:ins w:id="16" w:author="user" w:date="2012-11-15T10:10:00Z"/>
          <w:rFonts w:ascii="Arial" w:hAnsi="Arial" w:cs="Arial"/>
          <w:sz w:val="20"/>
          <w:szCs w:val="20"/>
        </w:rPr>
      </w:pPr>
    </w:p>
    <w:p w:rsidR="009C3D76" w:rsidRPr="009C3D76" w:rsidRDefault="009C3D76" w:rsidP="009C3D76">
      <w:pPr>
        <w:pStyle w:val="BodyText"/>
        <w:rPr>
          <w:ins w:id="17" w:author="user" w:date="2012-11-15T10:20:00Z"/>
          <w:rFonts w:ascii="Arial" w:hAnsi="Arial" w:cs="Arial"/>
          <w:sz w:val="20"/>
          <w:szCs w:val="20"/>
        </w:rPr>
      </w:pPr>
      <w:ins w:id="18" w:author="user" w:date="2012-11-15T10:20:00Z">
        <w:r w:rsidRPr="009C3D76">
          <w:rPr>
            <w:rFonts w:ascii="Arial" w:hAnsi="Arial" w:cs="Arial"/>
            <w:sz w:val="20"/>
            <w:szCs w:val="20"/>
          </w:rPr>
          <w:tab/>
          <w:t>The WGM will consist of the following members:</w:t>
        </w:r>
      </w:ins>
    </w:p>
    <w:p w:rsidR="009C3D76" w:rsidRPr="009C3D76" w:rsidRDefault="009C3D76" w:rsidP="009C3D76">
      <w:pPr>
        <w:pStyle w:val="BodyText"/>
        <w:rPr>
          <w:ins w:id="19" w:author="user" w:date="2012-11-15T10:20:00Z"/>
          <w:rFonts w:ascii="Arial" w:hAnsi="Arial" w:cs="Arial"/>
          <w:sz w:val="20"/>
          <w:szCs w:val="20"/>
        </w:rPr>
      </w:pPr>
    </w:p>
    <w:p w:rsidR="009C3D76" w:rsidRPr="009C3D76" w:rsidRDefault="009C3D76" w:rsidP="009C3D76">
      <w:pPr>
        <w:pStyle w:val="BodyText"/>
        <w:rPr>
          <w:ins w:id="20" w:author="user" w:date="2012-11-15T10:20:00Z"/>
          <w:rFonts w:ascii="Arial" w:hAnsi="Arial" w:cs="Arial"/>
          <w:sz w:val="20"/>
          <w:szCs w:val="20"/>
        </w:rPr>
      </w:pPr>
      <w:ins w:id="21" w:author="user" w:date="2012-11-15T10:20:00Z">
        <w:r w:rsidRPr="009C3D76">
          <w:rPr>
            <w:rFonts w:ascii="Arial" w:hAnsi="Arial" w:cs="Arial"/>
            <w:sz w:val="20"/>
            <w:szCs w:val="20"/>
          </w:rPr>
          <w:t>-</w:t>
        </w:r>
        <w:r w:rsidRPr="009C3D76">
          <w:rPr>
            <w:rFonts w:ascii="Arial" w:hAnsi="Arial" w:cs="Arial"/>
            <w:sz w:val="20"/>
            <w:szCs w:val="20"/>
          </w:rPr>
          <w:tab/>
          <w:t>Chairperson appointed by the Committee</w:t>
        </w:r>
      </w:ins>
    </w:p>
    <w:p w:rsidR="009C3D76" w:rsidRPr="009C3D76" w:rsidRDefault="009C3D76" w:rsidP="009C3D76">
      <w:pPr>
        <w:pStyle w:val="BodyText"/>
        <w:rPr>
          <w:ins w:id="22" w:author="user" w:date="2012-11-15T10:20:00Z"/>
          <w:rFonts w:ascii="Arial" w:hAnsi="Arial" w:cs="Arial"/>
          <w:sz w:val="20"/>
          <w:szCs w:val="20"/>
        </w:rPr>
      </w:pPr>
      <w:ins w:id="23" w:author="user" w:date="2012-11-15T10:20:00Z">
        <w:r w:rsidRPr="009C3D76">
          <w:rPr>
            <w:rFonts w:ascii="Arial" w:hAnsi="Arial" w:cs="Arial"/>
            <w:sz w:val="20"/>
            <w:szCs w:val="20"/>
          </w:rPr>
          <w:tab/>
          <w:t>-</w:t>
        </w:r>
        <w:r w:rsidRPr="009C3D76">
          <w:rPr>
            <w:rFonts w:ascii="Arial" w:hAnsi="Arial" w:cs="Arial"/>
            <w:sz w:val="20"/>
            <w:szCs w:val="20"/>
          </w:rPr>
          <w:tab/>
          <w:t>Vice Chairperson appointed by the Committee</w:t>
        </w:r>
      </w:ins>
    </w:p>
    <w:p w:rsidR="009C3D76" w:rsidRPr="009C3D76" w:rsidRDefault="009C3D76" w:rsidP="009C3D76">
      <w:pPr>
        <w:pStyle w:val="BodyText"/>
        <w:rPr>
          <w:ins w:id="24" w:author="user" w:date="2012-11-15T10:20:00Z"/>
          <w:rFonts w:ascii="Arial" w:hAnsi="Arial" w:cs="Arial"/>
          <w:sz w:val="20"/>
          <w:szCs w:val="20"/>
        </w:rPr>
      </w:pPr>
      <w:ins w:id="25" w:author="user" w:date="2012-11-15T10:20:00Z">
        <w:r w:rsidRPr="009C3D76">
          <w:rPr>
            <w:rFonts w:ascii="Arial" w:hAnsi="Arial" w:cs="Arial"/>
            <w:sz w:val="20"/>
            <w:szCs w:val="20"/>
          </w:rPr>
          <w:tab/>
          <w:t>-</w:t>
        </w:r>
        <w:r w:rsidRPr="009C3D76">
          <w:rPr>
            <w:rFonts w:ascii="Arial" w:hAnsi="Arial" w:cs="Arial"/>
            <w:sz w:val="20"/>
            <w:szCs w:val="20"/>
          </w:rPr>
          <w:tab/>
          <w:t>Members’ representatives as appointed by the Committee</w:t>
        </w:r>
      </w:ins>
    </w:p>
    <w:p w:rsidR="009C3D76" w:rsidRPr="009C3D76" w:rsidRDefault="009C3D76" w:rsidP="009C3D76">
      <w:pPr>
        <w:pStyle w:val="BodyText"/>
        <w:rPr>
          <w:ins w:id="26" w:author="user" w:date="2012-11-15T10:20:00Z"/>
          <w:rFonts w:ascii="Arial" w:hAnsi="Arial" w:cs="Arial"/>
          <w:sz w:val="20"/>
          <w:szCs w:val="20"/>
        </w:rPr>
      </w:pPr>
    </w:p>
    <w:p w:rsidR="0039034D" w:rsidRDefault="009C3D76" w:rsidP="009C3D76">
      <w:pPr>
        <w:pStyle w:val="BodyText"/>
        <w:rPr>
          <w:ins w:id="27" w:author="user" w:date="2012-11-15T10:10:00Z"/>
          <w:rFonts w:ascii="Arial" w:hAnsi="Arial" w:cs="Arial"/>
          <w:sz w:val="20"/>
          <w:szCs w:val="20"/>
        </w:rPr>
      </w:pPr>
      <w:ins w:id="28" w:author="user" w:date="2012-11-15T10:20:00Z">
        <w:r w:rsidRPr="009C3D76">
          <w:rPr>
            <w:rFonts w:ascii="Arial" w:hAnsi="Arial" w:cs="Arial"/>
            <w:sz w:val="20"/>
            <w:szCs w:val="20"/>
          </w:rPr>
          <w:lastRenderedPageBreak/>
          <w:tab/>
          <w:t>The Committee also requests other interested Members to take part in the working group and invite ESCAP and WMO representative to be involved in the work of this Working Group.  The term of service on the WGM is 1 year subject to extension authorized by the Committee.</w:t>
        </w:r>
      </w:ins>
    </w:p>
    <w:p w:rsidR="0039034D" w:rsidRDefault="0039034D" w:rsidP="008245AF">
      <w:pPr>
        <w:pStyle w:val="BodyText"/>
        <w:rPr>
          <w:ins w:id="29" w:author="user" w:date="2012-11-15T10:10:00Z"/>
          <w:rFonts w:ascii="Arial" w:hAnsi="Arial" w:cs="Arial"/>
          <w:sz w:val="20"/>
          <w:szCs w:val="20"/>
        </w:rPr>
      </w:pPr>
    </w:p>
    <w:p w:rsidR="008245AF" w:rsidRPr="004562F2" w:rsidDel="0039034D" w:rsidRDefault="008245AF" w:rsidP="008245AF">
      <w:pPr>
        <w:pStyle w:val="Heading2"/>
        <w:spacing w:before="0" w:after="0"/>
        <w:jc w:val="both"/>
        <w:rPr>
          <w:del w:id="30" w:author="user" w:date="2012-11-15T10:10:00Z"/>
          <w:i w:val="0"/>
          <w:sz w:val="20"/>
          <w:szCs w:val="20"/>
        </w:rPr>
      </w:pPr>
    </w:p>
    <w:p w:rsidR="008245AF" w:rsidRPr="004562F2" w:rsidRDefault="008245AF" w:rsidP="008245AF">
      <w:pPr>
        <w:pStyle w:val="Heading2"/>
        <w:spacing w:before="0" w:after="0"/>
        <w:jc w:val="both"/>
        <w:rPr>
          <w:i w:val="0"/>
          <w:sz w:val="20"/>
          <w:szCs w:val="20"/>
        </w:rPr>
      </w:pPr>
      <w:r w:rsidRPr="004562F2">
        <w:rPr>
          <w:i w:val="0"/>
          <w:sz w:val="20"/>
          <w:szCs w:val="20"/>
        </w:rPr>
        <w:t>Operation modalities</w:t>
      </w:r>
    </w:p>
    <w:p w:rsidR="008245AF" w:rsidRPr="004562F2" w:rsidRDefault="008245AF" w:rsidP="008245AF">
      <w:pPr>
        <w:jc w:val="both"/>
        <w:rPr>
          <w:rFonts w:ascii="Arial" w:hAnsi="Arial" w:cs="Arial"/>
          <w:sz w:val="20"/>
          <w:szCs w:val="20"/>
        </w:rPr>
      </w:pPr>
    </w:p>
    <w:p w:rsidR="008245AF" w:rsidRPr="004562F2" w:rsidRDefault="008245AF" w:rsidP="008245AF">
      <w:pPr>
        <w:jc w:val="both"/>
        <w:rPr>
          <w:rFonts w:ascii="Arial" w:hAnsi="Arial" w:cs="Arial"/>
          <w:sz w:val="20"/>
          <w:szCs w:val="20"/>
        </w:rPr>
      </w:pPr>
      <w:r w:rsidRPr="004562F2">
        <w:rPr>
          <w:rFonts w:ascii="Arial" w:hAnsi="Arial" w:cs="Arial"/>
          <w:sz w:val="20"/>
          <w:szCs w:val="20"/>
        </w:rPr>
        <w:t>In view of the limited financial resources of the TC Trust Fund, the WGM is expected to perform its work through email and other means. If possible without financial support, the WG members should meet during the pre-session period before the TC Session.</w:t>
      </w:r>
    </w:p>
    <w:p w:rsidR="008245AF" w:rsidRPr="004562F2" w:rsidRDefault="008245AF" w:rsidP="008245AF">
      <w:pPr>
        <w:jc w:val="both"/>
        <w:rPr>
          <w:rFonts w:ascii="Arial" w:hAnsi="Arial" w:cs="Arial"/>
          <w:sz w:val="20"/>
          <w:szCs w:val="20"/>
        </w:rPr>
      </w:pPr>
    </w:p>
    <w:p w:rsidR="008245AF" w:rsidRPr="004562F2" w:rsidRDefault="008245AF" w:rsidP="008245AF">
      <w:pPr>
        <w:pStyle w:val="Heading2"/>
        <w:keepLines/>
        <w:spacing w:before="0" w:after="0"/>
        <w:jc w:val="both"/>
        <w:rPr>
          <w:i w:val="0"/>
          <w:sz w:val="20"/>
          <w:szCs w:val="20"/>
        </w:rPr>
      </w:pPr>
      <w:r w:rsidRPr="004562F2">
        <w:rPr>
          <w:i w:val="0"/>
          <w:sz w:val="20"/>
          <w:szCs w:val="20"/>
        </w:rPr>
        <w:t>Reporting requirements</w:t>
      </w:r>
    </w:p>
    <w:p w:rsidR="008245AF" w:rsidRPr="004562F2" w:rsidRDefault="008245AF" w:rsidP="008245AF">
      <w:pPr>
        <w:keepNext/>
        <w:keepLines/>
        <w:tabs>
          <w:tab w:val="left" w:pos="540"/>
        </w:tabs>
        <w:jc w:val="both"/>
        <w:rPr>
          <w:rFonts w:ascii="Arial" w:hAnsi="Arial" w:cs="Arial"/>
          <w:sz w:val="20"/>
          <w:szCs w:val="20"/>
        </w:rPr>
      </w:pPr>
    </w:p>
    <w:p w:rsidR="00657A8F" w:rsidRDefault="008245AF" w:rsidP="0090408B">
      <w:pPr>
        <w:keepNext/>
        <w:keepLines/>
        <w:tabs>
          <w:tab w:val="left" w:pos="540"/>
        </w:tabs>
        <w:jc w:val="both"/>
      </w:pPr>
      <w:r w:rsidRPr="004562F2">
        <w:rPr>
          <w:rFonts w:ascii="Arial" w:hAnsi="Arial" w:cs="Arial"/>
          <w:sz w:val="20"/>
          <w:szCs w:val="20"/>
        </w:rPr>
        <w:t>The Chairperson of the WGM is required to submit an annual report on meteorological activities to implement Strategic Plan meteorology priority goals through the TCS to the TC Chairperson and the TC Members for their consideration under the framework of the Committee.  This report will include recommendations related to priority activities to be undertaken in the coming years.</w:t>
      </w:r>
    </w:p>
    <w:sectPr w:rsidR="00657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5AF"/>
    <w:rsid w:val="000A790B"/>
    <w:rsid w:val="0039034D"/>
    <w:rsid w:val="00657A8F"/>
    <w:rsid w:val="008245AF"/>
    <w:rsid w:val="0090408B"/>
    <w:rsid w:val="009C3D76"/>
    <w:rsid w:val="00BA2F99"/>
    <w:rsid w:val="00C46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A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245A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45AF"/>
    <w:rPr>
      <w:rFonts w:ascii="Arial" w:eastAsia="Times New Roman" w:hAnsi="Arial" w:cs="Arial"/>
      <w:b/>
      <w:bCs/>
      <w:i/>
      <w:iCs/>
      <w:sz w:val="28"/>
      <w:szCs w:val="28"/>
    </w:rPr>
  </w:style>
  <w:style w:type="paragraph" w:styleId="BodyText">
    <w:name w:val="Body Text"/>
    <w:basedOn w:val="Normal"/>
    <w:link w:val="BodyTextChar"/>
    <w:rsid w:val="008245AF"/>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8245AF"/>
    <w:rPr>
      <w:rFonts w:ascii="Times New Roman" w:eastAsia="PMingLiU" w:hAnsi="Times New Roman" w:cs="Angsana New"/>
    </w:rPr>
  </w:style>
  <w:style w:type="paragraph" w:styleId="BalloonText">
    <w:name w:val="Balloon Text"/>
    <w:basedOn w:val="Normal"/>
    <w:link w:val="BalloonTextChar"/>
    <w:uiPriority w:val="99"/>
    <w:semiHidden/>
    <w:unhideWhenUsed/>
    <w:rsid w:val="00BA2F99"/>
    <w:rPr>
      <w:rFonts w:ascii="Tahoma" w:hAnsi="Tahoma" w:cs="Tahoma"/>
      <w:sz w:val="16"/>
      <w:szCs w:val="16"/>
    </w:rPr>
  </w:style>
  <w:style w:type="character" w:customStyle="1" w:styleId="BalloonTextChar">
    <w:name w:val="Balloon Text Char"/>
    <w:basedOn w:val="DefaultParagraphFont"/>
    <w:link w:val="BalloonText"/>
    <w:uiPriority w:val="99"/>
    <w:semiHidden/>
    <w:rsid w:val="00BA2F9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5A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245A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245AF"/>
    <w:rPr>
      <w:rFonts w:ascii="Arial" w:eastAsia="Times New Roman" w:hAnsi="Arial" w:cs="Arial"/>
      <w:b/>
      <w:bCs/>
      <w:i/>
      <w:iCs/>
      <w:sz w:val="28"/>
      <w:szCs w:val="28"/>
    </w:rPr>
  </w:style>
  <w:style w:type="paragraph" w:styleId="BodyText">
    <w:name w:val="Body Text"/>
    <w:basedOn w:val="Normal"/>
    <w:link w:val="BodyTextChar"/>
    <w:rsid w:val="008245AF"/>
    <w:pPr>
      <w:tabs>
        <w:tab w:val="left" w:pos="540"/>
      </w:tabs>
      <w:jc w:val="both"/>
    </w:pPr>
    <w:rPr>
      <w:rFonts w:eastAsia="PMingLiU" w:cs="Angsana New"/>
      <w:sz w:val="22"/>
      <w:szCs w:val="22"/>
    </w:rPr>
  </w:style>
  <w:style w:type="character" w:customStyle="1" w:styleId="BodyTextChar">
    <w:name w:val="Body Text Char"/>
    <w:basedOn w:val="DefaultParagraphFont"/>
    <w:link w:val="BodyText"/>
    <w:rsid w:val="008245AF"/>
    <w:rPr>
      <w:rFonts w:ascii="Times New Roman" w:eastAsia="PMingLiU" w:hAnsi="Times New Roman" w:cs="Angsana New"/>
    </w:rPr>
  </w:style>
  <w:style w:type="paragraph" w:styleId="BalloonText">
    <w:name w:val="Balloon Text"/>
    <w:basedOn w:val="Normal"/>
    <w:link w:val="BalloonTextChar"/>
    <w:uiPriority w:val="99"/>
    <w:semiHidden/>
    <w:unhideWhenUsed/>
    <w:rsid w:val="00BA2F99"/>
    <w:rPr>
      <w:rFonts w:ascii="Tahoma" w:hAnsi="Tahoma" w:cs="Tahoma"/>
      <w:sz w:val="16"/>
      <w:szCs w:val="16"/>
    </w:rPr>
  </w:style>
  <w:style w:type="character" w:customStyle="1" w:styleId="BalloonTextChar">
    <w:name w:val="Balloon Text Char"/>
    <w:basedOn w:val="DefaultParagraphFont"/>
    <w:link w:val="BalloonText"/>
    <w:uiPriority w:val="99"/>
    <w:semiHidden/>
    <w:rsid w:val="00BA2F9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0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2012-11-15T02:10:00Z</dcterms:created>
  <dcterms:modified xsi:type="dcterms:W3CDTF">2012-11-20T00:25:00Z</dcterms:modified>
</cp:coreProperties>
</file>